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4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  <w:pBdr>
                <w:bottom w:val="single" w:color="000000" w:sz="12" w:space="0"/>
              </w:pBdr>
            </w:pP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Акционерное общест</w:t>
            </w:r>
            <w:r>
              <w:rPr>
                <w:b w:val="0"/>
                <w:bCs w:val="0"/>
                <w:sz w:val="24"/>
                <w:szCs w:val="24"/>
              </w:rPr>
              <w:t xml:space="preserve">во</w:t>
            </w:r>
            <w:r>
              <w:rPr>
                <w:b w:val="0"/>
                <w:bCs w:val="0"/>
                <w:sz w:val="24"/>
                <w:szCs w:val="24"/>
              </w:rPr>
              <w:t xml:space="preserve"> «Теплоком»</w:t>
            </w:r>
            <w:r>
              <w:rPr>
                <w:b/>
                <w:bCs/>
                <w:sz w:val="24"/>
                <w:szCs w:val="24"/>
                <w:highlight w:val="none"/>
              </w:rPr>
            </w:r>
            <w:r>
              <w:rPr>
                <w:b/>
                <w:bCs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b/>
                <w:i/>
                <w:color w:val="000000" w:themeColor="text1"/>
                <w:highlight w:val="none"/>
              </w:rPr>
              <w:t xml:space="preserve">(структурного подразделения администрации района)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42"/>
              <w:jc w:val="both"/>
              <w:tabs>
                <w:tab w:val="clear" w:pos="720" w:leader="none"/>
                <w:tab w:val="left" w:pos="1418" w:leader="none"/>
                <w:tab w:val="left" w:pos="1560" w:leader="none"/>
                <w:tab w:val="left" w:pos="7938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А</w:t>
            </w:r>
            <w:r>
              <w:rPr>
                <w:bCs/>
                <w:sz w:val="24"/>
                <w:szCs w:val="24"/>
                <w:highlight w:val="none"/>
              </w:rPr>
              <w:t xml:space="preserve">д</w:t>
            </w:r>
            <w:r>
              <w:rPr>
                <w:bCs/>
                <w:sz w:val="24"/>
                <w:szCs w:val="24"/>
                <w:highlight w:val="none"/>
              </w:rPr>
              <w:t xml:space="preserve">министра</w:t>
            </w:r>
            <w:r>
              <w:rPr>
                <w:sz w:val="24"/>
                <w:szCs w:val="24"/>
                <w:highlight w:val="none"/>
              </w:rPr>
              <w:t xml:space="preserve">ции Чернянского муниципального округа Белгородской обла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сти 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и дополнений в устав </w:t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Акционерного общества «Теплоком» </w:t>
            </w:r>
            <w:r>
              <w:rPr>
                <w:b w:val="0"/>
                <w:bCs w:val="0"/>
                <w:sz w:val="24"/>
                <w:szCs w:val="24"/>
              </w:rPr>
              <w:t xml:space="preserve">единственным акционером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округа)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</w:t>
            </w:r>
            <w:r>
              <w:rPr>
                <w:sz w:val="24"/>
                <w:szCs w:val="24"/>
              </w:rPr>
              <w:t xml:space="preserve">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</w:t>
            </w:r>
            <w:r>
              <w:rPr>
                <w:sz w:val="24"/>
                <w:szCs w:val="24"/>
              </w:rPr>
              <w:t xml:space="preserve">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ул.Первомайская, д.72</w:t>
            </w:r>
            <w:r>
              <w:rPr>
                <w:sz w:val="24"/>
                <w:szCs w:val="24"/>
              </w:rPr>
              <w:t xml:space="preserve">, а также по адресу электронной почт</w:t>
            </w:r>
            <w:r>
              <w:rPr>
                <w:sz w:val="24"/>
                <w:szCs w:val="24"/>
                <w:highlight w:val="none"/>
              </w:rPr>
              <w:t xml:space="preserve">ы: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 teploc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om31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@yandex.ru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non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none"/>
              </w:rPr>
              <w:t xml:space="preserve">с 16</w:t>
            </w:r>
            <w:r>
              <w:rPr>
                <w:sz w:val="24"/>
                <w:szCs w:val="24"/>
                <w:highlight w:val="none"/>
              </w:rPr>
              <w:t xml:space="preserve">.0</w:t>
            </w:r>
            <w:r>
              <w:rPr>
                <w:sz w:val="24"/>
                <w:szCs w:val="24"/>
                <w:highlight w:val="none"/>
              </w:rPr>
              <w:t xml:space="preserve">1</w:t>
            </w:r>
            <w:r>
              <w:rPr>
                <w:sz w:val="24"/>
                <w:szCs w:val="24"/>
                <w:highlight w:val="none"/>
              </w:rPr>
              <w:t xml:space="preserve">.2026 года по </w:t>
            </w:r>
            <w:r>
              <w:rPr>
                <w:sz w:val="24"/>
                <w:szCs w:val="24"/>
                <w:highlight w:val="none"/>
              </w:rPr>
              <w:t xml:space="preserve">29</w:t>
            </w:r>
            <w:bookmarkStart w:id="0" w:name="_GoBack"/>
            <w:r>
              <w:rPr>
                <w:sz w:val="24"/>
                <w:szCs w:val="24"/>
                <w:highlight w:val="none"/>
              </w:rPr>
            </w:r>
            <w:bookmarkEnd w:id="0"/>
            <w:r>
              <w:rPr>
                <w:sz w:val="24"/>
                <w:szCs w:val="24"/>
                <w:highlight w:val="none"/>
              </w:rPr>
              <w:t xml:space="preserve">.01</w:t>
            </w:r>
            <w:r>
              <w:rPr>
                <w:sz w:val="24"/>
                <w:szCs w:val="24"/>
                <w:highlight w:val="none"/>
              </w:rPr>
              <w:t xml:space="preserve">.2026 года.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</w:t>
            </w:r>
            <w:r>
              <w:rPr>
                <w:sz w:val="24"/>
                <w:szCs w:val="24"/>
              </w:rPr>
              <w:t xml:space="preserve">ен сводный доклад о результатах анализа проект</w:t>
            </w:r>
            <w:r>
              <w:rPr>
                <w:b w:val="0"/>
                <w:bCs w:val="0"/>
                <w:sz w:val="24"/>
                <w:szCs w:val="24"/>
              </w:rPr>
              <w:t xml:space="preserve">ов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Белгородской области, подготовленных </w:t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Акционерным общест</w:t>
            </w:r>
            <w:r>
              <w:rPr>
                <w:b w:val="0"/>
                <w:bCs w:val="0"/>
                <w:sz w:val="24"/>
                <w:szCs w:val="24"/>
              </w:rPr>
              <w:t xml:space="preserve">вом</w:t>
            </w:r>
            <w:r>
              <w:rPr>
                <w:b w:val="0"/>
                <w:bCs w:val="0"/>
                <w:sz w:val="24"/>
                <w:szCs w:val="24"/>
              </w:rPr>
              <w:t xml:space="preserve"> «Теплоком»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, действующих нормативны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х правовых актов А</w:t>
            </w:r>
            <w:r>
              <w:rPr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2026 год, который до 10.02.2027 г.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</w:t>
            </w:r>
            <w:r>
              <w:rPr>
                <w:color w:val="000000" w:themeColor="text1"/>
                <w:sz w:val="24"/>
                <w:szCs w:val="24"/>
              </w:rPr>
              <w:t xml:space="preserve">ет размещен на </w:t>
            </w:r>
            <w:r>
              <w:rPr>
                <w:sz w:val="24"/>
                <w:szCs w:val="24"/>
              </w:rPr>
              <w:t xml:space="preserve">официальном сайте Чернянского муниципального округа Белгородской областив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</w:t>
            </w:r>
            <w:r>
              <w:rPr>
                <w:sz w:val="24"/>
                <w:szCs w:val="24"/>
              </w:rPr>
              <w:t xml:space="preserve">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Текст действующего нормативного правового акта в формате word.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</w:t>
            </w:r>
            <w:r>
              <w:rPr>
                <w:sz w:val="24"/>
                <w:szCs w:val="24"/>
              </w:rPr>
              <w:t xml:space="preserve">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841"/>
                  <w:color w:val="auto"/>
                  <w:sz w:val="24"/>
                  <w:szCs w:val="24"/>
                </w:rPr>
                <w:t xml:space="preserve">http://admchern.ru/deyatelnost/antimonopolnyj-komp/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 w:val="0"/>
                <w:iCs w:val="0"/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Громов Сергей Андреевич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, директор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Акционерного общества «Теплоком»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, тел. 5-45-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  <w:t xml:space="preserve">03</w:t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3"/>
    <w:uiPriority w:val="99"/>
    <w:rPr>
      <w:sz w:val="18"/>
    </w:rPr>
  </w:style>
  <w:style w:type="character" w:styleId="659">
    <w:name w:val="Endnote Text Char"/>
    <w:link w:val="826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link w:val="69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basedOn w:val="661"/>
    <w:link w:val="696"/>
    <w:uiPriority w:val="35"/>
    <w:rPr>
      <w:b/>
      <w:bCs/>
      <w:color w:val="4f81bd" w:themeColor="accent1"/>
      <w:sz w:val="18"/>
      <w:szCs w:val="18"/>
    </w:rPr>
  </w:style>
  <w:style w:type="table" w:styleId="698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7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8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9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0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1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2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1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2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3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4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5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7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0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1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2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3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4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5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1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2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3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4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5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6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8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9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0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1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2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3">
    <w:name w:val="footnote text"/>
    <w:basedOn w:val="66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61"/>
    <w:uiPriority w:val="99"/>
    <w:unhideWhenUsed/>
    <w:rPr>
      <w:vertAlign w:val="superscript"/>
    </w:rPr>
  </w:style>
  <w:style w:type="paragraph" w:styleId="826">
    <w:name w:val="endnote text"/>
    <w:basedOn w:val="66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61"/>
    <w:uiPriority w:val="99"/>
    <w:semiHidden/>
    <w:unhideWhenUsed/>
    <w:rPr>
      <w:vertAlign w:val="superscript"/>
    </w:rPr>
  </w:style>
  <w:style w:type="paragraph" w:styleId="829">
    <w:name w:val="toc 1"/>
    <w:basedOn w:val="660"/>
    <w:next w:val="660"/>
    <w:uiPriority w:val="39"/>
    <w:unhideWhenUsed/>
    <w:pPr>
      <w:spacing w:after="57"/>
    </w:pPr>
  </w:style>
  <w:style w:type="paragraph" w:styleId="830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1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2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3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4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5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6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7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0"/>
    <w:next w:val="660"/>
    <w:uiPriority w:val="99"/>
    <w:unhideWhenUsed/>
    <w:pPr>
      <w:spacing w:after="0"/>
    </w:pPr>
  </w:style>
  <w:style w:type="table" w:styleId="840">
    <w:name w:val="Table Grid"/>
    <w:basedOn w:val="66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1">
    <w:name w:val="Hyperlink"/>
    <w:rPr>
      <w:color w:val="0066cc"/>
      <w:u w:val="single"/>
    </w:rPr>
  </w:style>
  <w:style w:type="paragraph" w:styleId="84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sh1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2025-11-20T06:44:00Z</dcterms:created>
  <dcterms:modified xsi:type="dcterms:W3CDTF">2026-01-15T06:11:38Z</dcterms:modified>
</cp:coreProperties>
</file>